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38125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295275"/>
                    </a:xfrm>
                    <a:prstGeom prst="rect">
                      <a:avLst/>
                    </a:prstGeom>
                  </pic:spPr>
                </pic:pic>
              </a:graphicData>
            </a:graphic>
          </wp:inline>
        </w:drawing>
      </w:r>
    </w:p>
    <w:p>
      <w:pPr>
        <w:pBdr>
          <w:bottom w:val="single" w:color="155149" w:sz="12" w:space="8"/>
        </w:pBdr>
        <w:spacing w:after="260"/>
      </w:pPr>
      <w:r>
        <w:rPr>
          <w:rFonts w:ascii="Calibri" w:cs="Calibri" w:eastAsia="Calibri" w:hAnsi="Calibri"/>
          <w:color w:val="5A5F5E"/>
          <w:sz w:val="21"/>
          <w:szCs w:val="21"/>
        </w:rPr>
        <w:t xml:space="preserve">Real-time production monitoring, quality and traceability for UK manufacturers</w:t>
      </w:r>
    </w:p>
    <w:p>
      <w:pPr>
        <w:spacing w:after="60"/>
      </w:pPr>
      <w:r>
        <w:rPr>
          <w:rFonts w:ascii="Calibri" w:cs="Calibri" w:eastAsia="Calibri" w:hAnsi="Calibri"/>
          <w:b/>
          <w:bCs/>
          <w:color w:val="0E0F0F"/>
          <w:sz w:val="40"/>
          <w:szCs w:val="40"/>
        </w:rPr>
        <w:t xml:space="preserve">Capability summary</w:t>
      </w:r>
    </w:p>
    <w:p>
      <w:pPr>
        <w:spacing w:after="300"/>
      </w:pPr>
      <w:r>
        <w:rPr>
          <w:rFonts w:ascii="Calibri" w:cs="Calibri" w:eastAsia="Calibri" w:hAnsi="Calibri"/>
          <w:color w:val="5A5F5E"/>
          <w:sz w:val="20"/>
          <w:szCs w:val="20"/>
        </w:rPr>
        <w:t xml:space="preserve">Supporting document for the Made Smarter Technology Directory  ·  August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Supplier</w:t>
            </w:r>
          </w:p>
        </w:tc>
        <w:tc>
          <w:tcPr>
            <w:tcW w:type="pct" w:w="7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One Tek Business Solutions Ltd (trading as OneTek). Company No. 06667418. VAT GB105182352.</w:t>
            </w:r>
          </w:p>
        </w:tc>
      </w:tr>
      <w:tr>
        <w:tc>
          <w:tcPr>
            <w:tcW w:type="pct" w:w="2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Product</w:t>
            </w:r>
          </w:p>
        </w:tc>
        <w:tc>
          <w:tcPr>
            <w:tcW w:type="pct" w:w="7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SmartFactory — production monitoring and manufacturing execution system (MES), cloud-delivered.</w:t>
            </w:r>
          </w:p>
        </w:tc>
      </w:tr>
      <w:tr>
        <w:tc>
          <w:tcPr>
            <w:tcW w:type="pct" w:w="2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Where we are</w:t>
            </w:r>
          </w:p>
        </w:tc>
        <w:tc>
          <w:tcPr>
            <w:tcW w:type="pct" w:w="7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Unit 10, Berkeley Business Park, Turner Street, Ashton-under-Lyne, OL6 8LB. Registered office: Unit 17, Meridian House, Road One, Winsford Industrial Estate, Winsford, Cheshire, CW7 3QG.</w:t>
            </w:r>
          </w:p>
        </w:tc>
      </w:tr>
      <w:tr>
        <w:tc>
          <w:tcPr>
            <w:tcW w:type="pct" w:w="2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Built for</w:t>
            </w:r>
          </w:p>
        </w:tc>
        <w:tc>
          <w:tcPr>
            <w:tcW w:type="pct" w:w="7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Injection and compression moulding, plastics and composites, precision engineering, and UK SME manufacturing generally.</w:t>
            </w:r>
          </w:p>
        </w:tc>
      </w:tr>
      <w:tr>
        <w:tc>
          <w:tcPr>
            <w:tcW w:type="pct" w:w="2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Find it at</w:t>
            </w:r>
          </w:p>
        </w:tc>
        <w:tc>
          <w:tcPr>
            <w:tcW w:type="pct" w:w="7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smartfactory.co  ·  sales@onetek.com  ·  0161 475 6291</w:t>
            </w:r>
          </w:p>
        </w:tc>
      </w:tr>
    </w:tbl>
    <w:p>
      <w:pPr>
        <w:pBdr>
          <w:bottom w:val="single" w:color="00FF62" w:sz="10" w:space="6"/>
        </w:pBdr>
        <w:spacing w:after="100" w:before="360"/>
      </w:pPr>
      <w:r>
        <w:rPr>
          <w:rFonts w:ascii="Calibri" w:cs="Calibri" w:eastAsia="Calibri" w:hAnsi="Calibri"/>
          <w:b/>
          <w:bCs/>
          <w:color w:val="155149"/>
          <w:sz w:val="30"/>
          <w:szCs w:val="30"/>
        </w:rPr>
        <w:t xml:space="preserve">At a glance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6%"/>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What it is</w:t>
            </w:r>
          </w:p>
        </w:tc>
        <w:tc>
          <w:tcPr>
            <w:tcW w:type="pct" w:w="74%"/>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Cloud-delivered production monitoring and manufacturing execution system (MES). Nine capability areas on one system and one set of numbers.</w:t>
            </w:r>
          </w:p>
        </w:tc>
      </w:tr>
      <w:tr>
        <w:tc>
          <w:tcPr>
            <w:tcW w:type="pct" w:w="26%"/>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Provider type</w:t>
            </w:r>
          </w:p>
        </w:tc>
        <w:tc>
          <w:tcPr>
            <w:tcW w:type="pct" w:w="74%"/>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Software solution provider and systems integrator. We build the platform and we do the integration work on site.</w:t>
            </w:r>
          </w:p>
        </w:tc>
      </w:tr>
      <w:tr>
        <w:tc>
          <w:tcPr>
            <w:tcW w:type="pct" w:w="26%"/>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Technologies</w:t>
            </w:r>
          </w:p>
        </w:tc>
        <w:tc>
          <w:tcPr>
            <w:tcW w:type="pct" w:w="74%"/>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Industrial Internet of Things · artificial intelligence, machine learning and data analytics · legacy system upgrade.</w:t>
            </w:r>
          </w:p>
        </w:tc>
      </w:tr>
      <w:tr>
        <w:tc>
          <w:tcPr>
            <w:tcW w:type="pct" w:w="26%"/>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Challenges addressed</w:t>
            </w:r>
          </w:p>
        </w:tc>
        <w:tc>
          <w:tcPr>
            <w:tcW w:type="pct" w:w="74%"/>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Manufacturing process · manufacturing infrastructure · product and process design.</w:t>
            </w:r>
          </w:p>
        </w:tc>
      </w:tr>
      <w:tr>
        <w:tc>
          <w:tcPr>
            <w:tcW w:type="pct" w:w="26%"/>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Sectors</w:t>
            </w:r>
          </w:p>
        </w:tc>
        <w:tc>
          <w:tcPr>
            <w:tcW w:type="pct" w:w="74%"/>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Aerospace, automotive, chemical, construction, food and drink, rail, and manufacturing generally. Delivered experience in composites.</w:t>
            </w:r>
          </w:p>
        </w:tc>
      </w:tr>
      <w:tr>
        <w:tc>
          <w:tcPr>
            <w:tcW w:type="pct" w:w="26%"/>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Where we work</w:t>
            </w:r>
          </w:p>
        </w:tc>
        <w:tc>
          <w:tcPr>
            <w:tcW w:type="pct" w:w="74%"/>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North West of England, and UK-wide. The platform is cloud-delivered, so the only work that has to happen on site is the connection to the machines.</w:t>
            </w:r>
          </w:p>
        </w:tc>
      </w:tr>
      <w:tr>
        <w:tc>
          <w:tcPr>
            <w:tcW w:type="pct" w:w="26%"/>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Getting machines on</w:t>
            </w:r>
          </w:p>
        </w:tc>
        <w:tc>
          <w:tcPr>
            <w:tcW w:type="pct" w:w="74%"/>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Four methods covering any machine whatever its age, all read-only and non-invasive. No PLC reprogramming. Detail on page 3.</w:t>
            </w:r>
          </w:p>
        </w:tc>
      </w:tr>
      <w:tr>
        <w:tc>
          <w:tcPr>
            <w:tcW w:type="pct" w:w="26%"/>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Commercially</w:t>
            </w:r>
          </w:p>
        </w:tc>
        <w:tc>
          <w:tcPr>
            <w:tcW w:type="pct" w:w="74%"/>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Usage-based pricing, unlimited users on every plan, energy monitoring included as standard, open API on every plan, no proprietary hardware. Free same-day trial on a simulated factory.</w:t>
            </w:r>
          </w:p>
        </w:tc>
      </w:tr>
    </w:tbl>
    <w:p>
      <w:pPr>
        <w:pBdr>
          <w:bottom w:val="single" w:color="00FF62" w:sz="10" w:space="6"/>
        </w:pBdr>
        <w:spacing w:after="100" w:before="360"/>
      </w:pPr>
      <w:r>
        <w:rPr>
          <w:rFonts w:ascii="Calibri" w:cs="Calibri" w:eastAsia="Calibri" w:hAnsi="Calibri"/>
          <w:b/>
          <w:bCs/>
          <w:color w:val="155149"/>
          <w:sz w:val="30"/>
          <w:szCs w:val="30"/>
        </w:rPr>
        <w:t xml:space="preserve">The problem we set out to solve</w:t>
      </w:r>
    </w:p>
    <w:p>
      <w:pPr>
        <w:spacing w:after="140"/>
      </w:pPr>
      <w:r>
        <w:rPr>
          <w:rFonts w:ascii="Calibri" w:cs="Calibri" w:eastAsia="Calibri" w:hAnsi="Calibri"/>
          <w:b w:val="false"/>
          <w:bCs w:val="false"/>
          <w:i w:val="false"/>
          <w:iCs w:val="false"/>
          <w:color w:val="0E0F0F"/>
          <w:sz w:val="21"/>
          <w:szCs w:val="21"/>
        </w:rPr>
        <w:t xml:space="preserve">Most factories we walk into are running a mix of kit. Some of it went in during the nineties, some of it went in last year, and none of it talks to each other. Production gets tracked on a whiteboard, a clipboard and a spreadsheet that somebody maintains in their own time. The numbers that decide whether a job made money turn up days after the job finished, or they come from memory.</w:t>
      </w:r>
    </w:p>
    <w:p>
      <w:pPr>
        <w:spacing w:after="140"/>
      </w:pPr>
      <w:r>
        <w:rPr>
          <w:rFonts w:ascii="Calibri" w:cs="Calibri" w:eastAsia="Calibri" w:hAnsi="Calibri"/>
          <w:b w:val="false"/>
          <w:bCs w:val="false"/>
          <w:i w:val="false"/>
          <w:iCs w:val="false"/>
          <w:color w:val="0E0F0F"/>
          <w:sz w:val="21"/>
          <w:szCs w:val="21"/>
        </w:rPr>
        <w:t xml:space="preserve">Nobody involved is being sloppy. There has just never been an affordable way to get data off machinery that was never designed to give any up. And the systems built to fix that were architected twenty years ago and priced by the module, so for a manufacturer with 50 to 200 people they cost too much, take too long to install, and charge per seat, which means the supervisors who need the numbers most are the ones who never get a login.</w:t>
      </w:r>
    </w:p>
    <w:p>
      <w:pPr>
        <w:spacing w:after="140"/>
      </w:pPr>
      <w:r>
        <w:rPr>
          <w:rFonts w:ascii="Calibri" w:cs="Calibri" w:eastAsia="Calibri" w:hAnsi="Calibri"/>
          <w:b w:val="false"/>
          <w:bCs w:val="false"/>
          <w:i w:val="false"/>
          <w:iCs w:val="false"/>
          <w:color w:val="0E0F0F"/>
          <w:sz w:val="21"/>
          <w:szCs w:val="21"/>
        </w:rPr>
        <w:t xml:space="preserve">SmartFactory was built for those manufacturers. It replaces the spreadsheets and the whiteboards with a live view of every machine, job, tool and inspection on the floor, plus the OEE, quality and cost-per-part figures to prove what actually happened.</w:t>
      </w:r>
    </w:p>
    <w:p>
      <w:pPr>
        <w:pBdr>
          <w:bottom w:val="single" w:color="00FF62" w:sz="10" w:space="6"/>
        </w:pBdr>
        <w:spacing w:after="100" w:before="360"/>
      </w:pPr>
      <w:r>
        <w:rPr>
          <w:rFonts w:ascii="Calibri" w:cs="Calibri" w:eastAsia="Calibri" w:hAnsi="Calibri"/>
          <w:b/>
          <w:bCs/>
          <w:color w:val="155149"/>
          <w:sz w:val="30"/>
          <w:szCs w:val="30"/>
        </w:rPr>
        <w:t xml:space="preserve">What the platform covers</w:t>
      </w:r>
    </w:p>
    <w:p>
      <w:pPr>
        <w:spacing w:after="140"/>
      </w:pPr>
      <w:r>
        <w:rPr>
          <w:rFonts w:ascii="Calibri" w:cs="Calibri" w:eastAsia="Calibri" w:hAnsi="Calibri"/>
          <w:b w:val="false"/>
          <w:bCs w:val="false"/>
          <w:i w:val="false"/>
          <w:iCs w:val="false"/>
          <w:color w:val="0E0F0F"/>
          <w:sz w:val="21"/>
          <w:szCs w:val="21"/>
        </w:rPr>
        <w:t xml:space="preserve">Nine capability areas in one system, running on one set of numbers, so the shop floor, the office and the board are all looking at the same thing.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8%"/>
            <w:tcBorders>
              <w:top w:val="single" w:color="DDE3E1" w:sz="4"/>
              <w:left w:val="none" w:color="FFFFFF" w:sz="0"/>
              <w:bottom w:val="single" w:color="DDE3E1" w:sz="4"/>
              <w:right w:val="none" w:color="FFFFFF" w:sz="0"/>
            </w:tcBorders>
            <w:shd w:fill="155149" w:color="auto" w:val="clear"/>
            <w:tcMar>
              <w:top w:type="dxa" w:w="90"/>
              <w:left w:type="dxa" w:w="130"/>
              <w:bottom w:type="dxa" w:w="90"/>
              <w:right w:type="dxa" w:w="130"/>
            </w:tcMar>
          </w:tcPr>
          <w:p>
            <w:pPr>
              <w:spacing w:after="0"/>
            </w:pPr>
            <w:r>
              <w:rPr>
                <w:rFonts w:ascii="Calibri" w:cs="Calibri" w:eastAsia="Calibri" w:hAnsi="Calibri"/>
                <w:b/>
                <w:bCs/>
                <w:color w:val="FFFFFF"/>
                <w:sz w:val="20"/>
                <w:szCs w:val="20"/>
              </w:rPr>
              <w:t xml:space="preserve">Capability</w:t>
            </w:r>
          </w:p>
        </w:tc>
        <w:tc>
          <w:tcPr>
            <w:tcW w:type="pct" w:w="72%"/>
            <w:tcBorders>
              <w:top w:val="single" w:color="DDE3E1" w:sz="4"/>
              <w:left w:val="none" w:color="FFFFFF" w:sz="0"/>
              <w:bottom w:val="single" w:color="DDE3E1" w:sz="4"/>
              <w:right w:val="none" w:color="FFFFFF" w:sz="0"/>
            </w:tcBorders>
            <w:shd w:fill="155149" w:color="auto" w:val="clear"/>
            <w:tcMar>
              <w:top w:type="dxa" w:w="90"/>
              <w:left w:type="dxa" w:w="130"/>
              <w:bottom w:type="dxa" w:w="90"/>
              <w:right w:type="dxa" w:w="130"/>
            </w:tcMar>
          </w:tcPr>
          <w:p>
            <w:pPr>
              <w:spacing w:after="0"/>
            </w:pPr>
            <w:r>
              <w:rPr>
                <w:rFonts w:ascii="Calibri" w:cs="Calibri" w:eastAsia="Calibri" w:hAnsi="Calibri"/>
                <w:b/>
                <w:bCs/>
                <w:color w:val="FFFFFF"/>
                <w:sz w:val="20"/>
                <w:szCs w:val="20"/>
              </w:rPr>
              <w:t xml:space="preserve">What it does</w:t>
            </w:r>
          </w:p>
        </w:tc>
      </w:tr>
      <w:tr>
        <w:tc>
          <w:tcPr>
            <w:tcW w:type="pct" w:w="2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Monitoring and OEE</w:t>
            </w:r>
          </w:p>
        </w:tc>
        <w:tc>
          <w:tcPr>
            <w:tcW w:type="pct" w:w="7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Every machine's true state from real cycle data. Downtime opens its own event, backdated to when the machine actually stopped, and the operator classifies it in two taps. Role dashboards where each tile answers one written question.</w:t>
            </w:r>
          </w:p>
        </w:tc>
      </w:tr>
      <w:tr>
        <w:tc>
          <w:tcPr>
            <w:tcW w:type="pct" w:w="2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Planning and tool changes</w:t>
            </w:r>
          </w:p>
        </w:tc>
        <w:tc>
          <w:tcPr>
            <w:tcW w:type="pct" w:w="7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A process designer where you draw how a part is made and the drawing then runs the factory, scheduled on a Gantt that understands a mould change needs a preheat station booked. The designer says how, the Gantt says when.</w:t>
            </w:r>
          </w:p>
        </w:tc>
      </w:tr>
      <w:tr>
        <w:tc>
          <w:tcPr>
            <w:tcW w:type="pct" w:w="2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Maintenance and mould care</w:t>
            </w:r>
          </w:p>
        </w:tc>
        <w:tc>
          <w:tcPr>
            <w:tcW w:type="pct" w:w="7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Faults reported in under a minute by scanning a QR label, routed to the right team and escalated on a clock. Moulds raise their own service on shot count.</w:t>
            </w:r>
          </w:p>
        </w:tc>
      </w:tr>
      <w:tr>
        <w:tc>
          <w:tcPr>
            <w:tcW w:type="pct" w:w="2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Quality, RFT and SPC</w:t>
            </w:r>
          </w:p>
        </w:tc>
        <w:tc>
          <w:tcPr>
            <w:tcW w:type="pct" w:w="7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Scan-driven inspections and right-first-time analytics, through to control charts, Cp/Cpk and a specification approval trail an auditor can follow.</w:t>
            </w:r>
          </w:p>
        </w:tc>
      </w:tr>
      <w:tr>
        <w:tc>
          <w:tcPr>
            <w:tcW w:type="pct" w:w="2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Labelling and traceability</w:t>
            </w:r>
          </w:p>
        </w:tc>
        <w:tc>
          <w:tcPr>
            <w:tcW w:type="pct" w:w="7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Design labels in the browser, print to Zebra or BarTender through a queue that pauses rather than loses work, and trace every label back to the check that consumed it.</w:t>
            </w:r>
          </w:p>
        </w:tc>
      </w:tr>
      <w:tr>
        <w:tc>
          <w:tcPr>
            <w:tcW w:type="pct" w:w="2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Stock, lots and serials</w:t>
            </w:r>
          </w:p>
        </w:tc>
        <w:tc>
          <w:tcPr>
            <w:tcW w:type="pct" w:w="7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One append-only ledger of what you have, where it is and which lot it came from, covering goods-in, quarantine, subcontract and despatch, with recall answers on one screen.</w:t>
            </w:r>
          </w:p>
        </w:tc>
      </w:tr>
      <w:tr>
        <w:tc>
          <w:tcPr>
            <w:tcW w:type="pct" w:w="2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Energy, cost per part and carbon</w:t>
            </w:r>
          </w:p>
        </w:tc>
        <w:tc>
          <w:tcPr>
            <w:tcW w:type="pct" w:w="7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What each part actually costs to make, in pounds, plus the machines burning money doing nothing and the half-hours driving your peak demand charge. Included as standard, not an add-on.</w:t>
            </w:r>
          </w:p>
        </w:tc>
      </w:tr>
      <w:tr>
        <w:tc>
          <w:tcPr>
            <w:tcW w:type="pct" w:w="2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People and skills</w:t>
            </w:r>
          </w:p>
        </w:tc>
        <w:tc>
          <w:tcPr>
            <w:tcW w:type="pct" w:w="7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Operator identities and shift views on their own devices, a skills matrix that validates the assignment board, and presence taken from the door system.</w:t>
            </w:r>
          </w:p>
        </w:tc>
      </w:tr>
      <w:tr>
        <w:tc>
          <w:tcPr>
            <w:tcW w:type="pct" w:w="2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20"/>
                <w:szCs w:val="20"/>
              </w:rPr>
              <w:t xml:space="preserve">Connect and integrate</w:t>
            </w:r>
          </w:p>
        </w:tc>
        <w:tc>
          <w:tcPr>
            <w:tcW w:type="pct" w:w="7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Four ways to connect any machine regardless of age, a site gateway that needs no inbound firewall rule, and an open API and webhooks on every plan.</w:t>
            </w:r>
          </w:p>
        </w:tc>
      </w:tr>
    </w:tbl>
    <w:p>
      <w:pPr>
        <w:spacing w:after="100"/>
      </w:pPr>
      <w:r>
        <w:rPr>
          <w:rFonts w:ascii="Calibri" w:cs="Calibri" w:eastAsia="Calibri" w:hAnsi="Calibri"/>
          <w:b w:val="false"/>
          <w:bCs w:val="false"/>
          <w:i w:val="false"/>
          <w:iCs w:val="false"/>
          <w:color w:val="0E0F0F"/>
          <w:sz w:val="21"/>
          <w:szCs w:val="21"/>
        </w:rPr>
        <w:t xml:space="preserve">Reporting runs on top of all of it. Branded PDF and CSV reports covering OEE, downtime Pareto, quality summary, energy and cost per part land in the right inboxes on a schedule, without anybody exporting anything. SmartFactory Intelligence answers questions from live data with citations back to the source.</w:t>
      </w:r>
    </w:p>
    <w:p>
      <w:pPr>
        <w:pBdr>
          <w:bottom w:val="single" w:color="00FF62" w:sz="10" w:space="6"/>
        </w:pBdr>
        <w:spacing w:after="100" w:before="360"/>
      </w:pPr>
      <w:r>
        <w:rPr>
          <w:rFonts w:ascii="Calibri" w:cs="Calibri" w:eastAsia="Calibri" w:hAnsi="Calibri"/>
          <w:b/>
          <w:bCs/>
          <w:color w:val="155149"/>
          <w:sz w:val="30"/>
          <w:szCs w:val="30"/>
        </w:rPr>
        <w:t xml:space="preserve">Every capability, by name</w:t>
      </w:r>
    </w:p>
    <w:p>
      <w:pPr>
        <w:spacing w:after="140"/>
      </w:pPr>
      <w:r>
        <w:rPr>
          <w:rFonts w:ascii="Calibri" w:cs="Calibri" w:eastAsia="Calibri" w:hAnsi="Calibri"/>
          <w:b w:val="false"/>
          <w:bCs w:val="false"/>
          <w:i w:val="false"/>
          <w:iCs w:val="false"/>
          <w:color w:val="0E0F0F"/>
          <w:sz w:val="21"/>
          <w:szCs w:val="21"/>
        </w:rPr>
        <w:t xml:space="preserve">The same nine areas set out in full, so nothing has to be taken on trust. These are the features as they are named in the product.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0%"/>
            <w:tcBorders>
              <w:top w:val="single" w:color="DDE3E1" w:sz="4"/>
              <w:left w:val="none" w:color="FFFFFF" w:sz="0"/>
              <w:bottom w:val="single" w:color="DDE3E1" w:sz="4"/>
              <w:right w:val="none" w:color="FFFFFF" w:sz="0"/>
            </w:tcBorders>
            <w:shd w:fill="155149" w:color="auto" w:val="clear"/>
            <w:tcMar>
              <w:top w:type="dxa" w:w="90"/>
              <w:left w:type="dxa" w:w="130"/>
              <w:bottom w:type="dxa" w:w="90"/>
              <w:right w:type="dxa" w:w="130"/>
            </w:tcMar>
          </w:tcPr>
          <w:p>
            <w:pPr>
              <w:spacing w:after="0"/>
            </w:pPr>
            <w:r>
              <w:rPr>
                <w:rFonts w:ascii="Calibri" w:cs="Calibri" w:eastAsia="Calibri" w:hAnsi="Calibri"/>
                <w:b/>
                <w:bCs/>
                <w:color w:val="FFFFFF"/>
                <w:sz w:val="18"/>
                <w:szCs w:val="18"/>
              </w:rPr>
              <w:t xml:space="preserve"/>
            </w:r>
          </w:p>
        </w:tc>
        <w:tc>
          <w:tcPr>
            <w:tcW w:type="pct" w:w="32%"/>
            <w:tcBorders>
              <w:top w:val="single" w:color="DDE3E1" w:sz="4"/>
              <w:left w:val="none" w:color="FFFFFF" w:sz="0"/>
              <w:bottom w:val="single" w:color="DDE3E1" w:sz="4"/>
              <w:right w:val="none" w:color="FFFFFF" w:sz="0"/>
            </w:tcBorders>
            <w:shd w:fill="155149" w:color="auto" w:val="clear"/>
            <w:tcMar>
              <w:top w:type="dxa" w:w="90"/>
              <w:left w:type="dxa" w:w="130"/>
              <w:bottom w:type="dxa" w:w="90"/>
              <w:right w:type="dxa" w:w="130"/>
            </w:tcMar>
          </w:tcPr>
          <w:p>
            <w:pPr>
              <w:spacing w:after="0"/>
            </w:pPr>
            <w:r>
              <w:rPr>
                <w:rFonts w:ascii="Calibri" w:cs="Calibri" w:eastAsia="Calibri" w:hAnsi="Calibri"/>
                <w:b/>
                <w:bCs/>
                <w:color w:val="FFFFFF"/>
                <w:sz w:val="18"/>
                <w:szCs w:val="18"/>
              </w:rPr>
              <w:t xml:space="preserve">Capability area</w:t>
            </w:r>
          </w:p>
        </w:tc>
        <w:tc>
          <w:tcPr>
            <w:tcW w:type="pct" w:w="58%"/>
            <w:tcBorders>
              <w:top w:val="single" w:color="DDE3E1" w:sz="4"/>
              <w:left w:val="none" w:color="FFFFFF" w:sz="0"/>
              <w:bottom w:val="single" w:color="DDE3E1" w:sz="4"/>
              <w:right w:val="none" w:color="FFFFFF" w:sz="0"/>
            </w:tcBorders>
            <w:shd w:fill="155149" w:color="auto" w:val="clear"/>
            <w:tcMar>
              <w:top w:type="dxa" w:w="90"/>
              <w:left w:type="dxa" w:w="130"/>
              <w:bottom w:type="dxa" w:w="90"/>
              <w:right w:type="dxa" w:w="130"/>
            </w:tcMar>
          </w:tcPr>
          <w:p>
            <w:pPr>
              <w:spacing w:after="0"/>
            </w:pPr>
            <w:r>
              <w:rPr>
                <w:rFonts w:ascii="Calibri" w:cs="Calibri" w:eastAsia="Calibri" w:hAnsi="Calibri"/>
                <w:b/>
                <w:bCs/>
                <w:color w:val="FFFFFF"/>
                <w:sz w:val="18"/>
                <w:szCs w:val="18"/>
              </w:rPr>
              <w:t xml:space="preserve">What sits under it</w:t>
            </w:r>
          </w:p>
        </w:tc>
      </w:tr>
      <w:tr>
        <w:tc>
          <w:tcPr>
            <w:tcW w:type="pct" w:w="1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Know</w:t>
            </w:r>
          </w:p>
        </w:tc>
        <w:tc>
          <w:tcPr>
            <w:tcW w:type="pct" w:w="3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Live monitoring, honest OEE</w:t>
            </w:r>
          </w:p>
        </w:tc>
        <w:tc>
          <w:tcPr>
            <w:tcW w:type="pct" w:w="5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Live machine states · true OEE · downtime Pareto · role dashboards</w:t>
            </w:r>
          </w:p>
        </w:tc>
      </w:tr>
      <w:tr>
        <w:tc>
          <w:tcPr>
            <w:tcW w:type="pct" w:w="1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Know</w:t>
            </w:r>
          </w:p>
        </w:tc>
        <w:tc>
          <w:tcPr>
            <w:tcW w:type="pct" w:w="3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Quality, RFT and SPC</w:t>
            </w:r>
          </w:p>
        </w:tc>
        <w:tc>
          <w:tcPr>
            <w:tcW w:type="pct" w:w="5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Scan-driven RFT · SPC and Cp/Cpk · defect heatmaps · specification approval</w:t>
            </w:r>
          </w:p>
        </w:tc>
      </w:tr>
      <w:tr>
        <w:tc>
          <w:tcPr>
            <w:tcW w:type="pct" w:w="1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Trace</w:t>
            </w:r>
          </w:p>
        </w:tc>
        <w:tc>
          <w:tcPr>
            <w:tcW w:type="pct" w:w="3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Labelling and traceability</w:t>
            </w:r>
          </w:p>
        </w:tc>
        <w:tc>
          <w:tcPr>
            <w:tcW w:type="pct" w:w="5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Browser label designer · Zebra and BarTender · GS1-128 and SSCC · durable print queue</w:t>
            </w:r>
          </w:p>
        </w:tc>
      </w:tr>
      <w:tr>
        <w:tc>
          <w:tcPr>
            <w:tcW w:type="pct" w:w="1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Trace</w:t>
            </w:r>
          </w:p>
        </w:tc>
        <w:tc>
          <w:tcPr>
            <w:tcW w:type="pct" w:w="3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Stock, lots and serials</w:t>
            </w:r>
          </w:p>
        </w:tc>
        <w:tc>
          <w:tcPr>
            <w:tcW w:type="pct" w:w="5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Lot and serial genealogy · goods-in and quarantine · subcontract · despatch and delivery notes</w:t>
            </w:r>
          </w:p>
        </w:tc>
      </w:tr>
      <w:tr>
        <w:tc>
          <w:tcPr>
            <w:tcW w:type="pct" w:w="1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Run</w:t>
            </w:r>
          </w:p>
        </w:tc>
        <w:tc>
          <w:tcPr>
            <w:tcW w:type="pct" w:w="3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Process designer, scheduling and tool changes</w:t>
            </w:r>
          </w:p>
        </w:tc>
        <w:tc>
          <w:tcPr>
            <w:tcW w:type="pct" w:w="5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ERP import · live Gantt · process designer · tool changes and preheat</w:t>
            </w:r>
          </w:p>
        </w:tc>
      </w:tr>
      <w:tr>
        <w:tc>
          <w:tcPr>
            <w:tcW w:type="pct" w:w="1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Run</w:t>
            </w:r>
          </w:p>
        </w:tc>
        <w:tc>
          <w:tcPr>
            <w:tcW w:type="pct" w:w="3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Maintenance and mould care</w:t>
            </w:r>
          </w:p>
        </w:tc>
        <w:tc>
          <w:tcPr>
            <w:tcW w:type="pct" w:w="5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QR fault reporting · escalation ladder · shot-based mould PM · cost per repair</w:t>
            </w:r>
          </w:p>
        </w:tc>
      </w:tr>
      <w:tr>
        <w:tc>
          <w:tcPr>
            <w:tcW w:type="pct" w:w="1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Run</w:t>
            </w:r>
          </w:p>
        </w:tc>
        <w:tc>
          <w:tcPr>
            <w:tcW w:type="pct" w:w="3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Operators, skills and presence</w:t>
            </w:r>
          </w:p>
        </w:tc>
        <w:tc>
          <w:tcPr>
            <w:tcW w:type="pct" w:w="5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Operator portal · skills matrix · training requests · door-system presence</w:t>
            </w:r>
          </w:p>
        </w:tc>
      </w:tr>
      <w:tr>
        <w:tc>
          <w:tcPr>
            <w:tcW w:type="pct" w:w="1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Count</w:t>
            </w:r>
          </w:p>
        </w:tc>
        <w:tc>
          <w:tcPr>
            <w:tcW w:type="pct" w:w="32%"/>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Energy, your cost per part and carbon</w:t>
            </w:r>
          </w:p>
        </w:tc>
        <w:tc>
          <w:tcPr>
            <w:tcW w:type="pct" w:w="58%"/>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 cost per part · idle waste in £ · UK tariff bands · peak-demand analysis</w:t>
            </w:r>
          </w:p>
        </w:tc>
      </w:tr>
      <w:tr>
        <w:tc>
          <w:tcPr>
            <w:tcW w:type="pct" w:w="1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Connect</w:t>
            </w:r>
          </w:p>
        </w:tc>
        <w:tc>
          <w:tcPr>
            <w:tcW w:type="pct" w:w="32%"/>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155149"/>
                <w:sz w:val="18"/>
                <w:szCs w:val="18"/>
              </w:rPr>
              <w:t xml:space="preserve">Connect, integrate and extend</w:t>
            </w:r>
          </w:p>
        </w:tc>
        <w:tc>
          <w:tcPr>
            <w:tcW w:type="pct" w:w="58%"/>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18"/>
                <w:szCs w:val="18"/>
              </w:rPr>
              <w:t xml:space="preserve">OPC UA and Modbus · power-signature capture · site gateway · API and webhooks</w:t>
            </w:r>
          </w:p>
        </w:tc>
      </w:tr>
    </w:tbl>
    <w:p>
      <w:pPr>
        <w:pBdr>
          <w:bottom w:val="single" w:color="00FF62" w:sz="10" w:space="6"/>
        </w:pBdr>
        <w:spacing w:after="100" w:before="360"/>
      </w:pPr>
      <w:r>
        <w:rPr>
          <w:rFonts w:ascii="Calibri" w:cs="Calibri" w:eastAsia="Calibri" w:hAnsi="Calibri"/>
          <w:b/>
          <w:bCs/>
          <w:color w:val="155149"/>
          <w:sz w:val="30"/>
          <w:szCs w:val="30"/>
        </w:rPr>
        <w:t xml:space="preserve">How SmartFactory solves business challenges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40%"/>
            <w:tcBorders>
              <w:top w:val="single" w:color="DDE3E1" w:sz="4"/>
              <w:left w:val="none" w:color="FFFFFF" w:sz="0"/>
              <w:bottom w:val="single" w:color="DDE3E1" w:sz="4"/>
              <w:right w:val="none" w:color="FFFFFF" w:sz="0"/>
            </w:tcBorders>
            <w:shd w:fill="155149" w:color="auto" w:val="clear"/>
            <w:tcMar>
              <w:top w:type="dxa" w:w="90"/>
              <w:left w:type="dxa" w:w="130"/>
              <w:bottom w:type="dxa" w:w="90"/>
              <w:right w:type="dxa" w:w="130"/>
            </w:tcMar>
          </w:tcPr>
          <w:p>
            <w:pPr>
              <w:spacing w:after="0"/>
            </w:pPr>
            <w:r>
              <w:rPr>
                <w:rFonts w:ascii="Calibri" w:cs="Calibri" w:eastAsia="Calibri" w:hAnsi="Calibri"/>
                <w:b/>
                <w:bCs/>
                <w:color w:val="FFFFFF"/>
                <w:sz w:val="20"/>
                <w:szCs w:val="20"/>
              </w:rPr>
              <w:t xml:space="preserve">The business challenge</w:t>
            </w:r>
          </w:p>
        </w:tc>
        <w:tc>
          <w:tcPr>
            <w:tcW w:type="pct" w:w="60%"/>
            <w:tcBorders>
              <w:top w:val="single" w:color="DDE3E1" w:sz="4"/>
              <w:left w:val="none" w:color="FFFFFF" w:sz="0"/>
              <w:bottom w:val="single" w:color="DDE3E1" w:sz="4"/>
              <w:right w:val="none" w:color="FFFFFF" w:sz="0"/>
            </w:tcBorders>
            <w:shd w:fill="155149" w:color="auto" w:val="clear"/>
            <w:tcMar>
              <w:top w:type="dxa" w:w="90"/>
              <w:left w:type="dxa" w:w="130"/>
              <w:bottom w:type="dxa" w:w="90"/>
              <w:right w:type="dxa" w:w="130"/>
            </w:tcMar>
          </w:tcPr>
          <w:p>
            <w:pPr>
              <w:spacing w:after="0"/>
            </w:pPr>
            <w:r>
              <w:rPr>
                <w:rFonts w:ascii="Calibri" w:cs="Calibri" w:eastAsia="Calibri" w:hAnsi="Calibri"/>
                <w:b/>
                <w:bCs/>
                <w:color w:val="FFFFFF"/>
                <w:sz w:val="20"/>
                <w:szCs w:val="20"/>
              </w:rPr>
              <w:t xml:space="preserve">What SmartFactory does about it</w:t>
            </w:r>
          </w:p>
        </w:tc>
      </w:tr>
      <w:tr>
        <w:tc>
          <w:tcPr>
            <w:tcW w:type="pct" w:w="4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No idea what the machines are actually doing right now</w:t>
            </w:r>
          </w:p>
        </w:tc>
        <w:tc>
          <w:tcPr>
            <w:tcW w:type="pct" w:w="6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A live status board shows every machine's state from real cycle data, the works order it is running, parts made against target, cycle time, power draw, and a forecast of on track, behind or critical. Supervisors stop walking the floor with a clipboard to find out.</w:t>
            </w:r>
          </w:p>
        </w:tc>
      </w:tr>
      <w:tr>
        <w:tc>
          <w:tcPr>
            <w:tcW w:type="pct" w:w="4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Downtime is guessed at after the event</w:t>
            </w:r>
          </w:p>
        </w:tc>
        <w:tc>
          <w:tcPr>
            <w:tcW w:type="pct" w:w="6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When a machine stops beyond its grace period the system opens a downtime event on its own, backdated to when it really stopped. The operator classifies it in two taps on a machine-side tablet and logs scrap with a reason, so the history stays honest instead of being reconstructed on Friday afternoon.</w:t>
            </w:r>
          </w:p>
        </w:tc>
      </w:tr>
      <w:tr>
        <w:tc>
          <w:tcPr>
            <w:tcW w:type="pct" w:w="4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OEE numbers nobody trusts</w:t>
            </w:r>
          </w:p>
        </w:tc>
        <w:tc>
          <w:tcPr>
            <w:tcW w:type="pct" w:w="6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OEE is calculated from measured cycles, not from what somebody typed in. Where the data is incomplete the figure says so rather than filling the gap, and an unclassified-downtime figure sits next to the Pareto so you always know how much of the analysis is genuinely evidence.</w:t>
            </w:r>
          </w:p>
        </w:tc>
      </w:tr>
      <w:tr>
        <w:tc>
          <w:tcPr>
            <w:tcW w:type="pct" w:w="4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Breakdowns take too long to get to the right person</w:t>
            </w:r>
          </w:p>
        </w:tc>
        <w:tc>
          <w:tcPr>
            <w:tcW w:type="pct" w:w="6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An operator scans the QR label on the machine, picks a category and severity, adds a photo, and it is submitted in under a minute. The board turns that machine red, the right maintenance queue has the job, and an escalation clock starts. Moulds raise their own service on shot count rather than waiting to be remembered.</w:t>
            </w:r>
          </w:p>
        </w:tc>
      </w:tr>
      <w:tr>
        <w:tc>
          <w:tcPr>
            <w:tcW w:type="pct" w:w="4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Quality and traceability run on paper</w:t>
            </w:r>
          </w:p>
        </w:tc>
        <w:tc>
          <w:tcPr>
            <w:tcW w:type="pct" w:w="6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Inspectors scan the batch label, record the check and disposition the part as right first time, rework or scrap. That feeds RFT analytics, control charts and Cp/Cpk, with a specification approval trail an auditor can follow. Every label traces back to its print job, template version and the check that consumed it.</w:t>
            </w:r>
          </w:p>
        </w:tc>
      </w:tr>
      <w:tr>
        <w:tc>
          <w:tcPr>
            <w:tcW w:type="pct" w:w="4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Nobody knows what a part really costs to make</w:t>
            </w:r>
          </w:p>
        </w:tc>
        <w:tc>
          <w:tcPr>
            <w:tcW w:type="pct" w:w="6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SmartFactory measures the energy the machine actually drew making that job, adds the material and labour booked against it and a fair share of overheads, and puts one figure on the works order. Priced against real UK tariffs including day, night and red-band rates at the time the job ran. It gives you a defensible cost before you quote, instead of a standard cost worked out years ago and adjusted by feel.</w:t>
            </w:r>
          </w:p>
        </w:tc>
      </w:tr>
      <w:tr>
        <w:tc>
          <w:tcPr>
            <w:tcW w:type="pct" w:w="4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Energy is a bill at the end of the month, not a number per job</w:t>
            </w:r>
          </w:p>
        </w:tc>
        <w:tc>
          <w:tcPr>
            <w:tcW w:type="pct" w:w="6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Energy monitoring is core, not a per-machine add-on. It shows the machines burning money doing nothing and the half-hours driving your peak demand charge, and reports energy two ways so you can compare machine against machine fairly.</w:t>
            </w:r>
          </w:p>
        </w:tc>
      </w:tr>
      <w:tr>
        <w:tc>
          <w:tcPr>
            <w:tcW w:type="pct" w:w="4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Scheduling falls apart the moment a rush order lands</w:t>
            </w:r>
          </w:p>
        </w:tc>
        <w:tc>
          <w:tcPr>
            <w:tcW w:type="pct" w:w="6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Draw how a part is made in the process designer and the drawing runs the factory. Schedule it on a Gantt that knows a mould change needs a preheat station, so when you move a job the tool change re-derives itself and the preheat is booked. Anything that has just gone late flags itself, because the schedule runs on live progress.</w:t>
            </w:r>
          </w:p>
        </w:tc>
      </w:tr>
      <w:tr>
        <w:tc>
          <w:tcPr>
            <w:tcW w:type="pct" w:w="4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Legacy machines that output nothing</w:t>
            </w:r>
          </w:p>
        </w:tc>
        <w:tc>
          <w:tcPr>
            <w:tcW w:type="pct" w:w="6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Four ways to connect anything, including a clip-on power clamp that learns a machine's electrical signature and counts cycles without being wired into it at all. See the next page.</w:t>
            </w:r>
          </w:p>
        </w:tc>
      </w:tr>
      <w:tr>
        <w:tc>
          <w:tcPr>
            <w:tcW w:type="pct" w:w="4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Fear of touching the control systems</w:t>
            </w:r>
          </w:p>
        </w:tc>
        <w:tc>
          <w:tcPr>
            <w:tcW w:type="pct" w:w="6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Connections are read-only and non-invasive, and sit alongside existing SCADA rather than inside it. Nobody reprograms a PLC, and the clamp option needs no connection to the machine at all. Meters and relays are off-the-shelf and your own electrician can install them, so there is no proprietary hardware to be locked into.</w:t>
            </w:r>
          </w:p>
        </w:tc>
      </w:tr>
      <w:tr>
        <w:tc>
          <w:tcPr>
            <w:tcW w:type="pct" w:w="4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IT will not open the plant network</w:t>
            </w:r>
          </w:p>
        </w:tc>
        <w:tc>
          <w:tcPr>
            <w:tcW w:type="pct" w:w="6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The site gateway makes a single outbound connection on TCP 443. No inbound rule, no VPN, no static IP, no firewall exception on the plant network. Unplug the internet and the factory keeps producing, because the gateway buffers locally and replays every missed reading when the link returns.</w:t>
            </w:r>
          </w:p>
        </w:tc>
      </w:tr>
      <w:tr>
        <w:tc>
          <w:tcPr>
            <w:tcW w:type="pct" w:w="4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Per-seat licensing keeps the data off the shop floor</w:t>
            </w:r>
          </w:p>
        </w:tc>
        <w:tc>
          <w:tcPr>
            <w:tcW w:type="pct" w:w="6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Unlimited users on every plan, so it goes on every shop-floor tablet, office screen and andon TV. Open REST API and webhooks on every plan too, rather than gated behind an enterprise tier.</w:t>
            </w:r>
          </w:p>
        </w:tc>
      </w:tr>
      <w:tr>
        <w:tc>
          <w:tcPr>
            <w:tcW w:type="pct" w:w="4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Reporting eats a manager's week</w:t>
            </w:r>
          </w:p>
        </w:tc>
        <w:tc>
          <w:tcPr>
            <w:tcW w:type="pct" w:w="60%"/>
            <w:tcBorders>
              <w:top w:val="single" w:color="DDE3E1" w:sz="4"/>
              <w:left w:val="none" w:color="FFFFFF" w:sz="0"/>
              <w:bottom w:val="single" w:color="DDE3E1" w:sz="4"/>
              <w:right w:val="none" w:color="FFFFFF" w:sz="0"/>
            </w:tcBorders>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Branded PDF and CSV reports land in the right inboxes on a schedule covering OEE, downtime Pareto, quality summary, energy and cost per part. Nobody exports anything. Beyond that, SmartFactory Intelligence answers questions from live data with citations back to the source.</w:t>
            </w:r>
          </w:p>
        </w:tc>
      </w:tr>
      <w:tr>
        <w:tc>
          <w:tcPr>
            <w:tcW w:type="pct" w:w="4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bCs/>
                <w:color w:val="0E0F0F"/>
                <w:sz w:val="20"/>
                <w:szCs w:val="20"/>
              </w:rPr>
              <w:t xml:space="preserve">No way to evaluate it without committing to a project first</w:t>
            </w:r>
          </w:p>
        </w:tc>
        <w:tc>
          <w:tcPr>
            <w:tcW w:type="pct" w:w="60%"/>
            <w:tcBorders>
              <w:top w:val="single" w:color="DDE3E1" w:sz="4"/>
              <w:left w:val="none" w:color="FFFFFF" w:sz="0"/>
              <w:bottom w:val="single" w:color="DDE3E1" w:sz="4"/>
              <w:right w:val="none" w:color="FFFFFF" w:sz="0"/>
            </w:tcBorders>
            <w:shd w:fill="F4F7F6" w:color="auto" w:val="clear"/>
            <w:tcMar>
              <w:top w:type="dxa" w:w="90"/>
              <w:left w:type="dxa" w:w="130"/>
              <w:bottom w:type="dxa" w:w="90"/>
              <w:right w:type="dxa" w:w="130"/>
            </w:tcMar>
          </w:tcPr>
          <w:p>
            <w:pPr>
              <w:spacing w:after="0"/>
            </w:pPr>
            <w:r>
              <w:rPr>
                <w:rFonts w:ascii="Calibri" w:cs="Calibri" w:eastAsia="Calibri" w:hAnsi="Calibri"/>
                <w:b w:val="false"/>
                <w:bCs w:val="false"/>
                <w:color w:val="0E0F0F"/>
                <w:sz w:val="20"/>
                <w:szCs w:val="20"/>
              </w:rPr>
              <w:t xml:space="preserve">A trial starts the same day on a fully simulated factory. That is the complete product running on a realistic production floor, before a single meter is fitted. No hardware, no card, no IT project. You can also pilot on one cell alongside whatever you run today and compare after a quarter.</w:t>
            </w:r>
          </w:p>
        </w:tc>
      </w:tr>
    </w:tbl>
    <w:p>
      <w:pPr>
        <w:pBdr>
          <w:bottom w:val="single" w:color="00FF62" w:sz="10" w:space="6"/>
        </w:pBdr>
        <w:spacing w:after="100" w:before="360"/>
      </w:pPr>
      <w:r>
        <w:rPr>
          <w:rFonts w:ascii="Calibri" w:cs="Calibri" w:eastAsia="Calibri" w:hAnsi="Calibri"/>
          <w:b/>
          <w:bCs/>
          <w:color w:val="155149"/>
          <w:sz w:val="30"/>
          <w:szCs w:val="30"/>
        </w:rPr>
        <w:t xml:space="preserve">Connecting machines of any age</w:t>
      </w:r>
    </w:p>
    <w:p>
      <w:pPr>
        <w:spacing w:after="140"/>
      </w:pPr>
      <w:r>
        <w:rPr>
          <w:rFonts w:ascii="Calibri" w:cs="Calibri" w:eastAsia="Calibri" w:hAnsi="Calibri"/>
          <w:b w:val="false"/>
          <w:bCs w:val="false"/>
          <w:i w:val="false"/>
          <w:iCs w:val="false"/>
          <w:color w:val="0E0F0F"/>
          <w:sz w:val="21"/>
          <w:szCs w:val="21"/>
        </w:rPr>
        <w:t xml:space="preserve">This is usually the sticking point, so it is worth being specific. There are four ways in, and a manufacturer normally ends up using two or three of them across a site.</w:t>
      </w:r>
    </w:p>
    <w:p>
      <w:pPr>
        <w:spacing w:after="140"/>
      </w:pPr>
      <w:r>
        <w:rPr>
          <w:rFonts w:ascii="Calibri" w:cs="Calibri" w:eastAsia="Calibri" w:hAnsi="Calibri"/>
          <w:b/>
          <w:bCs/>
          <w:i w:val="false"/>
          <w:iCs w:val="false"/>
          <w:color w:val="0E0F0F"/>
          <w:sz w:val="21"/>
          <w:szCs w:val="21"/>
        </w:rPr>
        <w:t xml:space="preserve">Modern PLC over OPC UA. </w:t>
      </w:r>
      <w:r>
        <w:rPr>
          <w:rFonts w:ascii="Calibri" w:cs="Calibri" w:eastAsia="Calibri" w:hAnsi="Calibri"/>
          <w:b w:val="false"/>
          <w:bCs w:val="false"/>
          <w:i w:val="false"/>
          <w:iCs w:val="false"/>
          <w:color w:val="0E0F0F"/>
          <w:sz w:val="21"/>
          <w:szCs w:val="21"/>
        </w:rPr>
        <w:t xml:space="preserve">Production data is read straight from the controller, read-only, with no extra hardware, alongside whatever SCADA is already there.</w:t>
      </w:r>
    </w:p>
    <w:p>
      <w:pPr>
        <w:spacing w:after="140"/>
      </w:pPr>
      <w:r>
        <w:rPr>
          <w:rFonts w:ascii="Calibri" w:cs="Calibri" w:eastAsia="Calibri" w:hAnsi="Calibri"/>
          <w:b/>
          <w:bCs/>
          <w:i w:val="false"/>
          <w:iCs w:val="false"/>
          <w:color w:val="0E0F0F"/>
          <w:sz w:val="21"/>
          <w:szCs w:val="21"/>
        </w:rPr>
        <w:t xml:space="preserve">Relay or contact input. </w:t>
      </w:r>
      <w:r>
        <w:rPr>
          <w:rFonts w:ascii="Calibri" w:cs="Calibri" w:eastAsia="Calibri" w:hAnsi="Calibri"/>
          <w:b w:val="false"/>
          <w:bCs w:val="false"/>
          <w:i w:val="false"/>
          <w:iCs w:val="false"/>
          <w:color w:val="0E0F0F"/>
          <w:sz w:val="21"/>
          <w:szCs w:val="21"/>
        </w:rPr>
        <w:t xml:space="preserve">A simple sensor counts every cycle, with debouncing tuned per machine so contact bounce never inflates the counts.</w:t>
      </w:r>
    </w:p>
    <w:p>
      <w:pPr>
        <w:spacing w:after="140"/>
      </w:pPr>
      <w:r>
        <w:rPr>
          <w:rFonts w:ascii="Calibri" w:cs="Calibri" w:eastAsia="Calibri" w:hAnsi="Calibri"/>
          <w:b/>
          <w:bCs/>
          <w:i w:val="false"/>
          <w:iCs w:val="false"/>
          <w:color w:val="0E0F0F"/>
          <w:sz w:val="21"/>
          <w:szCs w:val="21"/>
        </w:rPr>
        <w:t xml:space="preserve">Power clamp, no direct connection at all. </w:t>
      </w:r>
      <w:r>
        <w:rPr>
          <w:rFonts w:ascii="Calibri" w:cs="Calibri" w:eastAsia="Calibri" w:hAnsi="Calibri"/>
          <w:b w:val="false"/>
          <w:bCs w:val="false"/>
          <w:i w:val="false"/>
          <w:iCs w:val="false"/>
          <w:color w:val="0E0F0F"/>
          <w:sz w:val="21"/>
          <w:szCs w:val="21"/>
        </w:rPr>
        <w:t xml:space="preserve">A clip-on clamp is enough. SmartFactory learns the machine's electrical signature and counts cycles without touching the machine. This is what gets forty-year-old presses onto the system.</w:t>
      </w:r>
    </w:p>
    <w:p>
      <w:pPr>
        <w:spacing w:after="140"/>
      </w:pPr>
      <w:r>
        <w:rPr>
          <w:rFonts w:ascii="Calibri" w:cs="Calibri" w:eastAsia="Calibri" w:hAnsi="Calibri"/>
          <w:b/>
          <w:bCs/>
          <w:i w:val="false"/>
          <w:iCs w:val="false"/>
          <w:color w:val="0E0F0F"/>
          <w:sz w:val="21"/>
          <w:szCs w:val="21"/>
        </w:rPr>
        <w:t xml:space="preserve">SmartFactory Node. </w:t>
      </w:r>
      <w:r>
        <w:rPr>
          <w:rFonts w:ascii="Calibri" w:cs="Calibri" w:eastAsia="Calibri" w:hAnsi="Calibri"/>
          <w:b w:val="false"/>
          <w:bCs w:val="false"/>
          <w:i w:val="false"/>
          <w:iCs w:val="false"/>
          <w:color w:val="0E0F0F"/>
          <w:sz w:val="21"/>
          <w:szCs w:val="21"/>
        </w:rPr>
        <w:t xml:space="preserve">Our own DIN-rail edge device. It counts in hardware, survives power cuts, buffers through network outages and replays every missed reading on reconnect.</w:t>
      </w:r>
    </w:p>
    <w:p>
      <w:pPr>
        <w:spacing w:after="100"/>
      </w:pPr>
      <w:r>
        <w:rPr>
          <w:rFonts w:ascii="Calibri" w:cs="Calibri" w:eastAsia="Calibri" w:hAnsi="Calibri"/>
          <w:b w:val="false"/>
          <w:bCs w:val="false"/>
          <w:i w:val="false"/>
          <w:iCs w:val="false"/>
          <w:color w:val="0E0F0F"/>
          <w:sz w:val="21"/>
          <w:szCs w:val="21"/>
        </w:rPr>
        <w:t xml:space="preserve">Three-phase metering is read over Modbus TCP using MID-certified split-core CTs. Integration with ERP and other business systems is over JSON across HTTPS, plus the open API and webhooks. The gateway deploys as a Windows service or a Linux container and is enrolled with a single code.</w:t>
      </w:r>
    </w:p>
    <w:p>
      <w:pPr>
        <w:pBdr>
          <w:bottom w:val="single" w:color="00FF62" w:sz="10" w:space="6"/>
        </w:pBdr>
        <w:spacing w:after="100" w:before="360"/>
      </w:pPr>
      <w:r>
        <w:rPr>
          <w:rFonts w:ascii="Calibri" w:cs="Calibri" w:eastAsia="Calibri" w:hAnsi="Calibri"/>
          <w:b/>
          <w:bCs/>
          <w:color w:val="155149"/>
          <w:sz w:val="30"/>
          <w:szCs w:val="30"/>
        </w:rPr>
        <w:t xml:space="preserve">Why the numbers can be trusted</w:t>
      </w:r>
    </w:p>
    <w:p>
      <w:pPr>
        <w:spacing w:after="140"/>
      </w:pPr>
      <w:r>
        <w:rPr>
          <w:rFonts w:ascii="Calibri" w:cs="Calibri" w:eastAsia="Calibri" w:hAnsi="Calibri"/>
          <w:b w:val="false"/>
          <w:bCs w:val="false"/>
          <w:i w:val="false"/>
          <w:iCs w:val="false"/>
          <w:color w:val="0E0F0F"/>
          <w:sz w:val="21"/>
          <w:szCs w:val="21"/>
        </w:rPr>
        <w:t xml:space="preserve">Every MES conversation eventually turns on one question: can I trust the figure? A system that quietly fills gaps with plausible numbers is worse than no system at all, because people act on it. SmartFactory is built to fail visibly instead.</w:t>
      </w:r>
    </w:p>
    <w:p>
      <w:pPr>
        <w:pStyle w:val="ListParagraph"/>
        <w:numPr>
          <w:ilvl w:val="0"/>
          <w:numId w:val="1"/>
        </w:numPr>
        <w:spacing w:after="70"/>
      </w:pPr>
      <w:r>
        <w:rPr>
          <w:rFonts w:ascii="Calibri" w:cs="Calibri" w:eastAsia="Calibri" w:hAnsi="Calibri"/>
          <w:color w:val="0E0F0F"/>
          <w:sz w:val="21"/>
          <w:szCs w:val="21"/>
        </w:rPr>
        <w:t xml:space="preserve">An empty window says it is empty. No production between 02:00 and 06:00 on a Saturday reads as no production in this window, never a convenient 0% OEE that ends up in a board pack.</w:t>
      </w:r>
    </w:p>
    <w:p>
      <w:pPr>
        <w:pStyle w:val="ListParagraph"/>
        <w:numPr>
          <w:ilvl w:val="0"/>
          <w:numId w:val="1"/>
        </w:numPr>
        <w:spacing w:after="70"/>
      </w:pPr>
      <w:r>
        <w:rPr>
          <w:rFonts w:ascii="Calibri" w:cs="Calibri" w:eastAsia="Calibri" w:hAnsi="Calibri"/>
          <w:color w:val="0E0F0F"/>
          <w:sz w:val="21"/>
          <w:szCs w:val="21"/>
        </w:rPr>
        <w:t xml:space="preserve">If a sensor dropped out during a window, the figure carries an amber note next to the number rather than in a footnote.</w:t>
      </w:r>
    </w:p>
    <w:p>
      <w:pPr>
        <w:pStyle w:val="ListParagraph"/>
        <w:numPr>
          <w:ilvl w:val="0"/>
          <w:numId w:val="1"/>
        </w:numPr>
        <w:spacing w:after="70"/>
      </w:pPr>
      <w:r>
        <w:rPr>
          <w:rFonts w:ascii="Calibri" w:cs="Calibri" w:eastAsia="Calibri" w:hAnsi="Calibri"/>
          <w:color w:val="0E0F0F"/>
          <w:sz w:val="21"/>
          <w:szCs w:val="21"/>
        </w:rPr>
        <w:t xml:space="preserve">Where two honest numbers are more use than one convenient one, you get both. Raw and capped performance, schedule-late and forecast-late, downtime MTTR and repair MTTR. The gap between them is usually the useful part.</w:t>
      </w:r>
    </w:p>
    <w:p>
      <w:pPr>
        <w:pStyle w:val="ListParagraph"/>
        <w:numPr>
          <w:ilvl w:val="0"/>
          <w:numId w:val="1"/>
        </w:numPr>
        <w:spacing w:after="70"/>
      </w:pPr>
      <w:r>
        <w:rPr>
          <w:rFonts w:ascii="Calibri" w:cs="Calibri" w:eastAsia="Calibri" w:hAnsi="Calibri"/>
          <w:color w:val="0E0F0F"/>
          <w:sz w:val="21"/>
          <w:szCs w:val="21"/>
        </w:rPr>
        <w:t xml:space="preserve">A stocktake posts the difference, never the count. Count 95 against a system 100 and it posts an adjustment of minus five with a reason and a name. It does not overwrite the balance and lose the history.</w:t>
      </w:r>
    </w:p>
    <w:p>
      <w:pPr>
        <w:pStyle w:val="ListParagraph"/>
        <w:numPr>
          <w:ilvl w:val="0"/>
          <w:numId w:val="1"/>
        </w:numPr>
        <w:spacing w:after="70"/>
      </w:pPr>
      <w:r>
        <w:rPr>
          <w:rFonts w:ascii="Calibri" w:cs="Calibri" w:eastAsia="Calibri" w:hAnsi="Calibri"/>
          <w:color w:val="0E0F0F"/>
          <w:sz w:val="21"/>
          <w:szCs w:val="21"/>
        </w:rPr>
        <w:t xml:space="preserve">A shortfall stays visible until a person resolves it. Send 500 parts to a subcontractor and get 480 back, and the 20 sit outstanding with their age until somebody accounts for them. Nothing auto-reconciles.</w:t>
      </w:r>
    </w:p>
    <w:p>
      <w:pPr>
        <w:spacing w:after="100"/>
      </w:pPr>
      <w:r>
        <w:rPr>
          <w:rFonts w:ascii="Calibri" w:cs="Calibri" w:eastAsia="Calibri" w:hAnsi="Calibri"/>
          <w:b w:val="false"/>
          <w:bCs w:val="false"/>
          <w:i w:val="false"/>
          <w:iCs w:val="false"/>
          <w:color w:val="0E0F0F"/>
          <w:sz w:val="21"/>
          <w:szCs w:val="21"/>
        </w:rPr>
        <w:t xml:space="preserve">For a manufacturer being asked to make decisions off a new system in its first year, this matters more than any feature on the list.</w:t>
      </w:r>
    </w:p>
    <w:p>
      <w:pPr>
        <w:pBdr>
          <w:bottom w:val="single" w:color="00FF62" w:sz="10" w:space="6"/>
        </w:pBdr>
        <w:spacing w:after="100" w:before="360"/>
      </w:pPr>
      <w:r>
        <w:rPr>
          <w:rFonts w:ascii="Calibri" w:cs="Calibri" w:eastAsia="Calibri" w:hAnsi="Calibri"/>
          <w:b/>
          <w:bCs/>
          <w:color w:val="155149"/>
          <w:sz w:val="30"/>
          <w:szCs w:val="30"/>
        </w:rPr>
        <w:t xml:space="preserve">Where this came from</w:t>
      </w:r>
    </w:p>
    <w:p>
      <w:pPr>
        <w:spacing w:after="140"/>
      </w:pPr>
      <w:r>
        <w:rPr>
          <w:rFonts w:ascii="Calibri" w:cs="Calibri" w:eastAsia="Calibri" w:hAnsi="Calibri"/>
          <w:b w:val="false"/>
          <w:bCs w:val="false"/>
          <w:i w:val="false"/>
          <w:iCs w:val="false"/>
          <w:color w:val="0E0F0F"/>
          <w:sz w:val="21"/>
          <w:szCs w:val="21"/>
        </w:rPr>
        <w:t xml:space="preserve">SmartFactory is not a first attempt at manufacturing software. OneTek has spent years on systems integration in factories, connecting legacy machines, PLCs, SCADA and ERP platforms and keeping the OT and IT networks properly separated while still getting data across.</w:t>
      </w:r>
    </w:p>
    <w:p>
      <w:pPr>
        <w:spacing w:after="140"/>
      </w:pPr>
      <w:r>
        <w:rPr>
          <w:rFonts w:ascii="Calibri" w:cs="Calibri" w:eastAsia="Calibri" w:hAnsi="Calibri"/>
          <w:b w:val="false"/>
          <w:bCs w:val="false"/>
          <w:i w:val="false"/>
          <w:iCs w:val="false"/>
          <w:color w:val="0E0F0F"/>
          <w:sz w:val="21"/>
          <w:szCs w:val="21"/>
        </w:rPr>
        <w:t xml:space="preserve">The clearest example is a North West manufacturer of resins and composite materials. An SAP migration through the second half of 2024 broke the link between their business systems and the shop floor. We ran factory-wide fibre during their two-week shutdown, then built them a bespoke manufacturing execution system that talks to SAP, their Siemens PLCs, the factory weighing scales and the quality lab instruments. They went from chasing paperwork to seeing production live. We are happy to put an interested manufacturer in touch with them directly.</w:t>
      </w:r>
    </w:p>
    <w:p>
      <w:pPr>
        <w:spacing w:after="140"/>
      </w:pPr>
      <w:r>
        <w:rPr>
          <w:rFonts w:ascii="Calibri" w:cs="Calibri" w:eastAsia="Calibri" w:hAnsi="Calibri"/>
          <w:b w:val="false"/>
          <w:bCs w:val="false"/>
          <w:i w:val="false"/>
          <w:iCs w:val="false"/>
          <w:color w:val="0E0F0F"/>
          <w:sz w:val="21"/>
          <w:szCs w:val="21"/>
        </w:rPr>
        <w:t xml:space="preserve">SmartFactory is that work turned into a product, so the next manufacturer does not have to pay for it to be built from scratch.</w:t>
      </w:r>
    </w:p>
    <w:p>
      <w:pPr>
        <w:pBdr>
          <w:bottom w:val="single" w:color="00FF62" w:sz="10" w:space="6"/>
        </w:pBdr>
        <w:spacing w:after="100" w:before="360"/>
      </w:pPr>
      <w:r>
        <w:rPr>
          <w:rFonts w:ascii="Calibri" w:cs="Calibri" w:eastAsia="Calibri" w:hAnsi="Calibri"/>
          <w:b/>
          <w:bCs/>
          <w:color w:val="155149"/>
          <w:sz w:val="30"/>
          <w:szCs w:val="30"/>
        </w:rPr>
        <w:t xml:space="preserve">What else we bring to a project</w:t>
      </w:r>
    </w:p>
    <w:p>
      <w:pPr>
        <w:spacing w:after="140"/>
      </w:pPr>
      <w:r>
        <w:rPr>
          <w:rFonts w:ascii="Calibri" w:cs="Calibri" w:eastAsia="Calibri" w:hAnsi="Calibri"/>
          <w:b w:val="false"/>
          <w:bCs w:val="false"/>
          <w:i w:val="false"/>
          <w:iCs w:val="false"/>
          <w:color w:val="0E0F0F"/>
          <w:sz w:val="21"/>
          <w:szCs w:val="21"/>
        </w:rPr>
        <w:t xml:space="preserve">SmartFactory is the product, but a shop floor rarely needs only the product. The same team delivers the work around it, which matters on a site where the network is the reason the data is not moving in the first place.</w:t>
      </w:r>
    </w:p>
    <w:p>
      <w:pPr>
        <w:spacing w:after="70"/>
      </w:pPr>
      <w:r>
        <w:rPr>
          <w:rFonts w:ascii="Calibri" w:cs="Calibri" w:eastAsia="Calibri" w:hAnsi="Calibri"/>
          <w:b/>
          <w:bCs/>
          <w:i w:val="false"/>
          <w:iCs w:val="false"/>
          <w:color w:val="0E0F0F"/>
          <w:sz w:val="21"/>
          <w:szCs w:val="21"/>
        </w:rPr>
        <w:t xml:space="preserve">Systems integration. </w:t>
      </w:r>
      <w:r>
        <w:rPr>
          <w:rFonts w:ascii="Calibri" w:cs="Calibri" w:eastAsia="Calibri" w:hAnsi="Calibri"/>
          <w:b w:val="false"/>
          <w:bCs w:val="false"/>
          <w:i w:val="false"/>
          <w:iCs w:val="false"/>
          <w:color w:val="0E0F0F"/>
          <w:sz w:val="21"/>
          <w:szCs w:val="21"/>
        </w:rPr>
        <w:t xml:space="preserve">Connecting legacy machines, PLCs, ERP systems and shop floor equipment, with OT and IT properly separated.</w:t>
      </w:r>
    </w:p>
    <w:p>
      <w:pPr>
        <w:spacing w:after="70"/>
      </w:pPr>
      <w:r>
        <w:rPr>
          <w:rFonts w:ascii="Calibri" w:cs="Calibri" w:eastAsia="Calibri" w:hAnsi="Calibri"/>
          <w:b/>
          <w:bCs/>
          <w:i w:val="false"/>
          <w:iCs w:val="false"/>
          <w:color w:val="0E0F0F"/>
          <w:sz w:val="21"/>
          <w:szCs w:val="21"/>
        </w:rPr>
        <w:t xml:space="preserve">Industrial networks and site fibre. </w:t>
      </w:r>
      <w:r>
        <w:rPr>
          <w:rFonts w:ascii="Calibri" w:cs="Calibri" w:eastAsia="Calibri" w:hAnsi="Calibri"/>
          <w:b w:val="false"/>
          <w:bCs w:val="false"/>
          <w:i w:val="false"/>
          <w:iCs w:val="false"/>
          <w:color w:val="0E0F0F"/>
          <w:sz w:val="21"/>
          <w:szCs w:val="21"/>
        </w:rPr>
        <w:t xml:space="preserve">Business-grade connectivity and resilient plant networking. This is what we ran across the composites site described above, during their shutdown.</w:t>
      </w:r>
    </w:p>
    <w:p>
      <w:pPr>
        <w:spacing w:after="70"/>
      </w:pPr>
      <w:r>
        <w:rPr>
          <w:rFonts w:ascii="Calibri" w:cs="Calibri" w:eastAsia="Calibri" w:hAnsi="Calibri"/>
          <w:b/>
          <w:bCs/>
          <w:i w:val="false"/>
          <w:iCs w:val="false"/>
          <w:color w:val="0E0F0F"/>
          <w:sz w:val="21"/>
          <w:szCs w:val="21"/>
        </w:rPr>
        <w:t xml:space="preserve">Managed infrastructure. </w:t>
      </w:r>
      <w:r>
        <w:rPr>
          <w:rFonts w:ascii="Calibri" w:cs="Calibri" w:eastAsia="Calibri" w:hAnsi="Calibri"/>
          <w:b w:val="false"/>
          <w:bCs w:val="false"/>
          <w:i w:val="false"/>
          <w:iCs w:val="false"/>
          <w:color w:val="0E0F0F"/>
          <w:sz w:val="21"/>
          <w:szCs w:val="21"/>
        </w:rPr>
        <w:t xml:space="preserve">Proactive monitoring and predictive alerting on the systems the factory depends on.</w:t>
      </w:r>
    </w:p>
    <w:p>
      <w:pPr>
        <w:spacing w:after="70"/>
      </w:pPr>
      <w:r>
        <w:rPr>
          <w:rFonts w:ascii="Calibri" w:cs="Calibri" w:eastAsia="Calibri" w:hAnsi="Calibri"/>
          <w:b/>
          <w:bCs/>
          <w:i w:val="false"/>
          <w:iCs w:val="false"/>
          <w:color w:val="0E0F0F"/>
          <w:sz w:val="21"/>
          <w:szCs w:val="21"/>
        </w:rPr>
        <w:t xml:space="preserve">Bespoke software. </w:t>
      </w:r>
      <w:r>
        <w:rPr>
          <w:rFonts w:ascii="Calibri" w:cs="Calibri" w:eastAsia="Calibri" w:hAnsi="Calibri"/>
          <w:b w:val="false"/>
          <w:bCs w:val="false"/>
          <w:i w:val="false"/>
          <w:iCs w:val="false"/>
          <w:color w:val="0E0F0F"/>
          <w:sz w:val="21"/>
          <w:szCs w:val="21"/>
        </w:rPr>
        <w:t xml:space="preserve">Custom applications and automation where a product does not fit, built to integrate with what is already running.</w:t>
      </w:r>
    </w:p>
    <w:p>
      <w:pPr>
        <w:spacing w:after="140"/>
      </w:pPr>
      <w:r>
        <w:rPr>
          <w:rFonts w:ascii="Calibri" w:cs="Calibri" w:eastAsia="Calibri" w:hAnsi="Calibri"/>
          <w:b/>
          <w:bCs/>
          <w:i w:val="false"/>
          <w:iCs w:val="false"/>
          <w:color w:val="0E0F0F"/>
          <w:sz w:val="21"/>
          <w:szCs w:val="21"/>
        </w:rPr>
        <w:t xml:space="preserve">Security and access control. </w:t>
      </w:r>
      <w:r>
        <w:rPr>
          <w:rFonts w:ascii="Calibri" w:cs="Calibri" w:eastAsia="Calibri" w:hAnsi="Calibri"/>
          <w:b w:val="false"/>
          <w:bCs w:val="false"/>
          <w:i w:val="false"/>
          <w:iCs w:val="false"/>
          <w:color w:val="0E0F0F"/>
          <w:sz w:val="21"/>
          <w:szCs w:val="21"/>
        </w:rPr>
        <w:t xml:space="preserve">AI-enabled CCTV and ANPR. The door system is also what feeds presence into SmartFactory's skills and shift views.</w:t>
      </w:r>
    </w:p>
    <w:p>
      <w:pPr>
        <w:pBdr>
          <w:bottom w:val="single" w:color="00FF62" w:sz="10" w:space="6"/>
        </w:pBdr>
        <w:spacing w:after="100" w:before="360"/>
      </w:pPr>
      <w:r>
        <w:rPr>
          <w:rFonts w:ascii="Calibri" w:cs="Calibri" w:eastAsia="Calibri" w:hAnsi="Calibri"/>
          <w:b/>
          <w:bCs/>
          <w:color w:val="155149"/>
          <w:sz w:val="30"/>
          <w:szCs w:val="30"/>
        </w:rPr>
        <w:t xml:space="preserve">Commercial model</w:t>
      </w:r>
    </w:p>
    <w:p>
      <w:pPr>
        <w:pStyle w:val="ListParagraph"/>
        <w:numPr>
          <w:ilvl w:val="0"/>
          <w:numId w:val="1"/>
        </w:numPr>
        <w:spacing w:after="70"/>
      </w:pPr>
      <w:r>
        <w:rPr>
          <w:rFonts w:ascii="Calibri" w:cs="Calibri" w:eastAsia="Calibri" w:hAnsi="Calibri"/>
          <w:color w:val="0E0F0F"/>
          <w:sz w:val="21"/>
          <w:szCs w:val="21"/>
        </w:rPr>
        <w:t xml:space="preserve">Usage-based pricing rather than per module, so a side-by-side pilot is cheap to run.</w:t>
      </w:r>
    </w:p>
    <w:p>
      <w:pPr>
        <w:pStyle w:val="ListParagraph"/>
        <w:numPr>
          <w:ilvl w:val="0"/>
          <w:numId w:val="1"/>
        </w:numPr>
        <w:spacing w:after="70"/>
      </w:pPr>
      <w:r>
        <w:rPr>
          <w:rFonts w:ascii="Calibri" w:cs="Calibri" w:eastAsia="Calibri" w:hAnsi="Calibri"/>
          <w:color w:val="0E0F0F"/>
          <w:sz w:val="21"/>
          <w:szCs w:val="21"/>
        </w:rPr>
        <w:t xml:space="preserve">Unlimited users on every plan. No per-seat licensing.</w:t>
      </w:r>
    </w:p>
    <w:p>
      <w:pPr>
        <w:pStyle w:val="ListParagraph"/>
        <w:numPr>
          <w:ilvl w:val="0"/>
          <w:numId w:val="1"/>
        </w:numPr>
        <w:spacing w:after="70"/>
      </w:pPr>
      <w:r>
        <w:rPr>
          <w:rFonts w:ascii="Calibri" w:cs="Calibri" w:eastAsia="Calibri" w:hAnsi="Calibri"/>
          <w:color w:val="0E0F0F"/>
          <w:sz w:val="21"/>
          <w:szCs w:val="21"/>
        </w:rPr>
        <w:t xml:space="preserve">Energy monitoring included as standard, not a paid add-on per machine.</w:t>
      </w:r>
    </w:p>
    <w:p>
      <w:pPr>
        <w:pStyle w:val="ListParagraph"/>
        <w:numPr>
          <w:ilvl w:val="0"/>
          <w:numId w:val="1"/>
        </w:numPr>
        <w:spacing w:after="70"/>
      </w:pPr>
      <w:r>
        <w:rPr>
          <w:rFonts w:ascii="Calibri" w:cs="Calibri" w:eastAsia="Calibri" w:hAnsi="Calibri"/>
          <w:color w:val="0E0F0F"/>
          <w:sz w:val="21"/>
          <w:szCs w:val="21"/>
        </w:rPr>
        <w:t xml:space="preserve">Open REST API and webhooks on every plan.</w:t>
      </w:r>
    </w:p>
    <w:p>
      <w:pPr>
        <w:pStyle w:val="ListParagraph"/>
        <w:numPr>
          <w:ilvl w:val="0"/>
          <w:numId w:val="1"/>
        </w:numPr>
        <w:spacing w:after="70"/>
      </w:pPr>
      <w:r>
        <w:rPr>
          <w:rFonts w:ascii="Calibri" w:cs="Calibri" w:eastAsia="Calibri" w:hAnsi="Calibri"/>
          <w:color w:val="0E0F0F"/>
          <w:sz w:val="21"/>
          <w:szCs w:val="21"/>
        </w:rPr>
        <w:t xml:space="preserve">Off-the-shelf meters and relays. No proprietary hardware lock-in.</w:t>
      </w:r>
    </w:p>
    <w:p>
      <w:pPr>
        <w:pStyle w:val="ListParagraph"/>
        <w:numPr>
          <w:ilvl w:val="0"/>
          <w:numId w:val="1"/>
        </w:numPr>
        <w:spacing w:after="70"/>
      </w:pPr>
      <w:r>
        <w:rPr>
          <w:rFonts w:ascii="Calibri" w:cs="Calibri" w:eastAsia="Calibri" w:hAnsi="Calibri"/>
          <w:color w:val="0E0F0F"/>
          <w:sz w:val="21"/>
          <w:szCs w:val="21"/>
        </w:rPr>
        <w:t xml:space="preserve">Free same-day trial on a simulated factory, and a thirty-minute demo on a running one.</w:t>
      </w:r>
    </w:p>
    <w:p>
      <w:pPr>
        <w:spacing w:after="140"/>
      </w:pPr>
      <w:r>
        <w:rPr>
          <w:rFonts w:ascii="Calibri" w:cs="Calibri" w:eastAsia="Calibri" w:hAnsi="Calibri"/>
          <w:b w:val="false"/>
          <w:bCs w:val="false"/>
          <w:i w:val="false"/>
          <w:iCs w:val="false"/>
          <w:color w:val="0E0F0F"/>
          <w:sz w:val="21"/>
          <w:szCs w:val="21"/>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tcBorders>
              <w:top w:val="single" w:color="DDE3E1" w:sz="4"/>
              <w:left w:val="none" w:color="FFFFFF" w:sz="0"/>
              <w:bottom w:val="single" w:color="DDE3E1" w:sz="4"/>
              <w:right w:val="none" w:color="FFFFFF" w:sz="0"/>
            </w:tcBorders>
            <w:shd w:fill="EFFBF4" w:color="auto" w:val="clear"/>
            <w:tcMar>
              <w:top w:type="dxa" w:w="90"/>
              <w:left w:type="dxa" w:w="130"/>
              <w:bottom w:type="dxa" w:w="90"/>
              <w:right w:type="dxa" w:w="130"/>
            </w:tcMar>
          </w:tcPr>
          <w:p>
            <w:pPr>
              <w:spacing w:after="60"/>
            </w:pPr>
            <w:r>
              <w:rPr>
                <w:rFonts w:ascii="Calibri" w:cs="Calibri" w:eastAsia="Calibri" w:hAnsi="Calibri"/>
                <w:b/>
                <w:bCs/>
                <w:color w:val="155149"/>
                <w:sz w:val="22"/>
                <w:szCs w:val="22"/>
              </w:rPr>
              <w:t xml:space="preserve">Made Smarter match funding</w:t>
            </w:r>
          </w:p>
          <w:p>
            <w:pPr>
              <w:spacing w:after="0"/>
            </w:pPr>
            <w:r>
              <w:rPr>
                <w:rFonts w:ascii="Calibri" w:cs="Calibri" w:eastAsia="Calibri" w:hAnsi="Calibri"/>
                <w:color w:val="0E0F0F"/>
                <w:sz w:val="20"/>
                <w:szCs w:val="20"/>
              </w:rPr>
              <w:t xml:space="preserve">Made Smarter offers eligible manufacturers in nine English regions match-funded grants of up to £20,000, around 50%, towards digital adoption projects like production monitoring. We will help scope a project that qualifies.</w:t>
            </w:r>
          </w:p>
        </w:tc>
      </w:tr>
    </w:tbl>
    <w:p>
      <w:pPr>
        <w:pBdr>
          <w:bottom w:val="single" w:color="00FF62" w:sz="10" w:space="6"/>
        </w:pBdr>
        <w:spacing w:after="100" w:before="360"/>
      </w:pPr>
      <w:r>
        <w:rPr>
          <w:rFonts w:ascii="Calibri" w:cs="Calibri" w:eastAsia="Calibri" w:hAnsi="Calibri"/>
          <w:b/>
          <w:bCs/>
          <w:color w:val="155149"/>
          <w:sz w:val="30"/>
          <w:szCs w:val="30"/>
        </w:rPr>
        <w:t xml:space="preserve">Talk to us</w:t>
      </w:r>
    </w:p>
    <w:p>
      <w:pPr>
        <w:spacing w:after="60"/>
      </w:pPr>
      <w:r>
        <w:rPr>
          <w:rFonts w:ascii="Calibri" w:cs="Calibri" w:eastAsia="Calibri" w:hAnsi="Calibri"/>
          <w:b/>
          <w:bCs/>
          <w:i w:val="false"/>
          <w:iCs w:val="false"/>
          <w:color w:val="5A5F5E"/>
          <w:sz w:val="21"/>
          <w:szCs w:val="21"/>
        </w:rPr>
        <w:t xml:space="preserve">Web  </w:t>
      </w:r>
      <w:r>
        <w:rPr>
          <w:rFonts w:ascii="Calibri" w:cs="Calibri" w:eastAsia="Calibri" w:hAnsi="Calibri"/>
          <w:b w:val="false"/>
          <w:bCs w:val="false"/>
          <w:i w:val="false"/>
          <w:iCs w:val="false"/>
          <w:color w:val="0E0F0F"/>
          <w:sz w:val="21"/>
          <w:szCs w:val="21"/>
        </w:rPr>
        <w:t xml:space="preserve">smartfactory.co        </w:t>
      </w:r>
      <w:r>
        <w:rPr>
          <w:rFonts w:ascii="Calibri" w:cs="Calibri" w:eastAsia="Calibri" w:hAnsi="Calibri"/>
          <w:b/>
          <w:bCs/>
          <w:i w:val="false"/>
          <w:iCs w:val="false"/>
          <w:color w:val="5A5F5E"/>
          <w:sz w:val="21"/>
          <w:szCs w:val="21"/>
        </w:rPr>
        <w:t xml:space="preserve">Email  </w:t>
      </w:r>
      <w:r>
        <w:rPr>
          <w:rFonts w:ascii="Calibri" w:cs="Calibri" w:eastAsia="Calibri" w:hAnsi="Calibri"/>
          <w:b w:val="false"/>
          <w:bCs w:val="false"/>
          <w:i w:val="false"/>
          <w:iCs w:val="false"/>
          <w:color w:val="0E0F0F"/>
          <w:sz w:val="21"/>
          <w:szCs w:val="21"/>
        </w:rPr>
        <w:t xml:space="preserve">sales@onetek.com        </w:t>
      </w:r>
      <w:r>
        <w:rPr>
          <w:rFonts w:ascii="Calibri" w:cs="Calibri" w:eastAsia="Calibri" w:hAnsi="Calibri"/>
          <w:b/>
          <w:bCs/>
          <w:i w:val="false"/>
          <w:iCs w:val="false"/>
          <w:color w:val="5A5F5E"/>
          <w:sz w:val="21"/>
          <w:szCs w:val="21"/>
        </w:rPr>
        <w:t xml:space="preserve">Phone  </w:t>
      </w:r>
      <w:r>
        <w:rPr>
          <w:rFonts w:ascii="Calibri" w:cs="Calibri" w:eastAsia="Calibri" w:hAnsi="Calibri"/>
          <w:b w:val="false"/>
          <w:bCs w:val="false"/>
          <w:i w:val="false"/>
          <w:iCs w:val="false"/>
          <w:color w:val="0E0F0F"/>
          <w:sz w:val="21"/>
          <w:szCs w:val="21"/>
        </w:rPr>
        <w:t xml:space="preserve">0161 475 6291</w:t>
      </w:r>
    </w:p>
    <w:p>
      <w:pPr>
        <w:spacing w:after="140"/>
      </w:pPr>
      <w:r>
        <w:rPr>
          <w:rFonts w:ascii="Calibri" w:cs="Calibri" w:eastAsia="Calibri" w:hAnsi="Calibri"/>
          <w:b w:val="false"/>
          <w:bCs w:val="false"/>
          <w:i/>
          <w:iCs/>
          <w:color w:val="5A5F5E"/>
          <w:sz w:val="19"/>
          <w:szCs w:val="19"/>
        </w:rPr>
        <w:t xml:space="preserve">SmartFactory is part of the Smart family by OneTek, alongside SmartPlace. Systems integration expertise, built into platforms for the places work gets done.</w:t>
      </w:r>
    </w:p>
    <w:sectPr>
      <w:footerReference w:type="default" r:id="rId7"/>
      <w:pgSz w:w="11906" w:h="16838" w:orient="portrait"/>
      <w:pgMar w:top="10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5F5E"/>
        <w:sz w:val="16"/>
        <w:szCs w:val="16"/>
      </w:rPr>
      <w:t xml:space="preserve">SmartFactory by OneTek  ·  One Tek Business Solutions Ltd  ·  smartfactory.co  ·  page </w:t>
    </w:r>
    <w:r>
      <w:rPr>
        <w:rFonts w:ascii="Calibri" w:cs="Calibri" w:eastAsia="Calibri" w:hAnsi="Calibri"/>
        <w:color w:val="5A5F5E"/>
        <w:sz w:val="16"/>
        <w:szCs w:val="16"/>
      </w:rPr>
      <w:fldChar w:fldCharType="begin"/>
      <w:instrText xml:space="preserve">PAGE</w:instrText>
      <w:fldChar w:fldCharType="separate"/>
      <w:fldChar w:fldCharType="end"/>
    </w:r>
    <w:r>
      <w:rPr>
        <w:rFonts w:ascii="Calibri" w:cs="Calibri" w:eastAsia="Calibri" w:hAnsi="Calibri"/>
        <w:color w:val="5A5F5E"/>
        <w:sz w:val="16"/>
        <w:szCs w:val="16"/>
      </w:rPr>
      <w:t xml:space="preserve"> of </w:t>
    </w:r>
    <w:r>
      <w:rPr>
        <w:rFonts w:ascii="Calibri" w:cs="Calibri" w:eastAsia="Calibri" w:hAnsi="Calibri"/>
        <w:color w:val="5A5F5E"/>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E0F0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image" Target="media/96c769f6a07986c357f7946ba8bf3856640bea36.png"/><Relationship Id="rId3" Type="http://schemas.openxmlformats.org/officeDocument/2006/relationships/footnotes" Target="footnote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C79C0F43B8E14284B68D6E21297C3B" ma:contentTypeVersion="18" ma:contentTypeDescription="Create a new document." ma:contentTypeScope="" ma:versionID="f0348b93e856d21a7ba52d92d7a5418d">
  <xsd:schema xmlns:xsd="http://www.w3.org/2001/XMLSchema" xmlns:xs="http://www.w3.org/2001/XMLSchema" xmlns:p="http://schemas.microsoft.com/office/2006/metadata/properties" xmlns:ns2="57d04bf2-9c35-4251-a8d9-af6f9e9aad5c" xmlns:ns3="50d2e158-3a78-4541-8453-2b25d519639e" targetNamespace="http://schemas.microsoft.com/office/2006/metadata/properties" ma:root="true" ma:fieldsID="56b1485ea25353d8851f3f86ea78758c" ns2:_="" ns3:_="">
    <xsd:import namespace="57d04bf2-9c35-4251-a8d9-af6f9e9aad5c"/>
    <xsd:import namespace="50d2e158-3a78-4541-8453-2b25d519639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d04bf2-9c35-4251-a8d9-af6f9e9aad5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d0b681f1-d074-4406-b942-78b22c943b31}" ma:internalName="TaxCatchAll" ma:showField="CatchAllData" ma:web="57d04bf2-9c35-4251-a8d9-af6f9e9aad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d2e158-3a78-4541-8453-2b25d519639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1d3f1c-9198-4958-978d-25329afd02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d2e158-3a78-4541-8453-2b25d519639e">
      <Terms xmlns="http://schemas.microsoft.com/office/infopath/2007/PartnerControls"/>
    </lcf76f155ced4ddcb4097134ff3c332f>
    <TaxCatchAll xmlns="57d04bf2-9c35-4251-a8d9-af6f9e9aad5c" xsi:nil="true"/>
  </documentManagement>
</p:properties>
</file>

<file path=customXml/itemProps1.xml><?xml version="1.0" encoding="utf-8"?>
<ds:datastoreItem xmlns:ds="http://schemas.openxmlformats.org/officeDocument/2006/customXml" ds:itemID="{AE8B4CD6-DC43-4944-9AEA-FB5C37AE4666}"/>
</file>

<file path=customXml/itemProps2.xml><?xml version="1.0" encoding="utf-8"?>
<ds:datastoreItem xmlns:ds="http://schemas.openxmlformats.org/officeDocument/2006/customXml" ds:itemID="{A7F2C35A-673C-42B9-89DC-3B5F642F2D61}"/>
</file>

<file path=customXml/itemProps3.xml><?xml version="1.0" encoding="utf-8"?>
<ds:datastoreItem xmlns:ds="http://schemas.openxmlformats.org/officeDocument/2006/customXml" ds:itemID="{73F4B0ED-0CA6-4069-A0FB-CA50893B1608}"/>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SmartFactory — Capability Summary</dc:title>
  <dc:creator>One Tek Business Solutions Ltd</dc:creator>
  <dc:description>Supporting document for the Made Smarter Technology Directory submission</dc:description>
  <cp:lastModifiedBy>Un-named</cp:lastModifiedBy>
  <cp:revision>1</cp:revision>
  <dcterms:created xsi:type="dcterms:W3CDTF">2026-08-13T12:53:05Z</dcterms:created>
  <dcterms:modified xsi:type="dcterms:W3CDTF">2026-08-13T12:53:05Z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0x010100C0C79C0F43B8E14284B68D6E21297C3B</vt:lpwstr>
  </property>
</Properties>
</file>